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tiff" ContentType="image/tiff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0F3AA7" w:rsidRDefault="00364230">
      <w:pPr>
        <w:spacing w:line="480" w:lineRule="auto"/>
      </w:pPr>
      <w:bookmarkStart w:id="0" w:name="_GoBack"/>
      <w:bookmarkEnd w:id="0"/>
      <w:r>
        <w:rPr>
          <w:noProof/>
        </w:rPr>
        <w:drawing>
          <wp:inline distT="0" distB="0" distL="0" distR="0">
            <wp:extent cx="5274310" cy="2002790"/>
            <wp:effectExtent l="0" t="0" r="2540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0027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F3AA7" w:rsidRDefault="00364230">
      <w:pPr>
        <w:spacing w:line="480" w:lineRule="auto"/>
      </w:pPr>
      <w:r>
        <w:t xml:space="preserve">Supplementary Fig. 1. Mutational </w:t>
      </w:r>
      <w:r>
        <w:rPr>
          <w:rFonts w:hint="eastAsia"/>
        </w:rPr>
        <w:t>l</w:t>
      </w:r>
      <w:r>
        <w:t xml:space="preserve">andscape of LUAD somatic genes in TCGA </w:t>
      </w:r>
    </w:p>
    <w:p w:rsidR="000F3AA7" w:rsidRDefault="00364230">
      <w:pPr>
        <w:spacing w:line="480" w:lineRule="auto"/>
      </w:pPr>
      <w:r>
        <w:t>(A) At-a-glance view of all gene mutations; (B) Mutations of common 9 drug target genes.</w:t>
      </w:r>
      <w:r>
        <w:rPr>
          <w:rFonts w:hint="eastAsia"/>
        </w:rPr>
        <w:t xml:space="preserve"> </w:t>
      </w:r>
      <w:r>
        <w:rPr>
          <w:rFonts w:hint="eastAsia"/>
        </w:rPr>
        <w:t xml:space="preserve"> </w:t>
      </w:r>
      <w:r>
        <w:rPr>
          <w:rFonts w:hint="eastAsia"/>
        </w:rPr>
        <w:t>SNP, single nucleotide polymorphism; INS, insertion; DEL, deletion; SNV, single nucleotide variant; TTN, titin; MUC16, mucin 16; RYR2, ryanodine receptor 2; CSMD3, CUB and Sushi multiple domains 3; TP53, tumor protein p53; LRP1B, low-density lipoprotein re</w:t>
      </w:r>
      <w:r>
        <w:rPr>
          <w:rFonts w:hint="eastAsia"/>
        </w:rPr>
        <w:t xml:space="preserve">ceptor-related protein 1B; USH2A, </w:t>
      </w:r>
      <w:proofErr w:type="spellStart"/>
      <w:r>
        <w:rPr>
          <w:rFonts w:hint="eastAsia"/>
        </w:rPr>
        <w:t>usherin</w:t>
      </w:r>
      <w:proofErr w:type="spellEnd"/>
      <w:r>
        <w:rPr>
          <w:rFonts w:hint="eastAsia"/>
        </w:rPr>
        <w:t xml:space="preserve">; ZFHX4, zinc finger homeobox 4; XIRP2, </w:t>
      </w:r>
      <w:proofErr w:type="spellStart"/>
      <w:r>
        <w:rPr>
          <w:rFonts w:hint="eastAsia"/>
        </w:rPr>
        <w:t>xin</w:t>
      </w:r>
      <w:proofErr w:type="spellEnd"/>
      <w:r>
        <w:rPr>
          <w:rFonts w:hint="eastAsia"/>
        </w:rPr>
        <w:t xml:space="preserve"> actin-binding repeat-containing protein 2; KRAS, KRAS proto-oncogene, GTPase; EGFR, epidermal growth factor receptor; BRAF, B-Raf proto-oncogene, serine/threonine kinase; </w:t>
      </w:r>
      <w:r>
        <w:rPr>
          <w:rFonts w:hint="eastAsia"/>
        </w:rPr>
        <w:t>ROS1, ROS proto-oncogene 1, receptor tyrosine kinase; ALK, anaplastic lymphoma kinase; RET, ret proto-oncogene; MET, mesenchymal</w:t>
      </w:r>
      <w:r>
        <w:rPr>
          <w:rFonts w:hint="eastAsia"/>
        </w:rPr>
        <w:t>–</w:t>
      </w:r>
      <w:r>
        <w:rPr>
          <w:rFonts w:hint="eastAsia"/>
        </w:rPr>
        <w:t>epithelial transition factor.</w:t>
      </w:r>
    </w:p>
    <w:p w:rsidR="000F3AA7" w:rsidRDefault="000F3AA7">
      <w:pPr>
        <w:spacing w:line="480" w:lineRule="auto"/>
      </w:pPr>
    </w:p>
    <w:p w:rsidR="000F3AA7" w:rsidRDefault="00364230">
      <w:pPr>
        <w:spacing w:line="480" w:lineRule="auto"/>
      </w:pPr>
      <w:r>
        <w:rPr>
          <w:rFonts w:hint="eastAsia"/>
          <w:noProof/>
        </w:rPr>
        <w:lastRenderedPageBreak/>
        <w:drawing>
          <wp:inline distT="0" distB="0" distL="0" distR="0">
            <wp:extent cx="5274310" cy="2282825"/>
            <wp:effectExtent l="0" t="0" r="2540" b="3175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2828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F3AA7" w:rsidRDefault="00364230">
      <w:pPr>
        <w:spacing w:line="480" w:lineRule="auto"/>
      </w:pPr>
      <w:r>
        <w:t xml:space="preserve">Supplementary Fig. 2. Model construction and gene expression in the model </w:t>
      </w:r>
    </w:p>
    <w:p w:rsidR="000F3AA7" w:rsidRDefault="00364230">
      <w:pPr>
        <w:spacing w:line="480" w:lineRule="auto"/>
      </w:pPr>
      <w:r>
        <w:t>(A) Variation of va</w:t>
      </w:r>
      <w:r>
        <w:t>riables with the number of operations during model construction</w:t>
      </w:r>
      <w:r>
        <w:rPr>
          <w:rFonts w:hint="eastAsia"/>
        </w:rPr>
        <w:t xml:space="preserve"> (</w:t>
      </w:r>
      <w:r>
        <w:t>green</w:t>
      </w:r>
      <w:r>
        <w:rPr>
          <w:rFonts w:hint="eastAsia"/>
        </w:rPr>
        <w:t>:</w:t>
      </w:r>
      <w:r>
        <w:t xml:space="preserve"> important variables</w:t>
      </w:r>
      <w:r>
        <w:rPr>
          <w:rFonts w:hint="eastAsia"/>
        </w:rPr>
        <w:t>;</w:t>
      </w:r>
      <w:r>
        <w:t xml:space="preserve"> red</w:t>
      </w:r>
      <w:r>
        <w:rPr>
          <w:rFonts w:hint="eastAsia"/>
        </w:rPr>
        <w:t>:</w:t>
      </w:r>
      <w:r>
        <w:t xml:space="preserve"> unimportant variables</w:t>
      </w:r>
      <w:r>
        <w:rPr>
          <w:rFonts w:hint="eastAsia"/>
        </w:rPr>
        <w:t>;</w:t>
      </w:r>
      <w:r>
        <w:t xml:space="preserve"> blue</w:t>
      </w:r>
      <w:r>
        <w:rPr>
          <w:rFonts w:hint="eastAsia"/>
        </w:rPr>
        <w:t>:</w:t>
      </w:r>
      <w:r>
        <w:t xml:space="preserve"> shadow variables</w:t>
      </w:r>
      <w:r>
        <w:rPr>
          <w:rFonts w:hint="eastAsia"/>
        </w:rPr>
        <w:t>;</w:t>
      </w:r>
      <w:r>
        <w:t xml:space="preserve"> yellow</w:t>
      </w:r>
      <w:r>
        <w:rPr>
          <w:rFonts w:hint="eastAsia"/>
        </w:rPr>
        <w:t>:</w:t>
      </w:r>
      <w:r>
        <w:t xml:space="preserve"> tentative variables</w:t>
      </w:r>
      <w:r>
        <w:rPr>
          <w:rFonts w:hint="eastAsia"/>
        </w:rPr>
        <w:t>);</w:t>
      </w:r>
      <w:r>
        <w:t xml:space="preserve"> (B) Important variables and their IMPORTANCE values in the model</w:t>
      </w:r>
      <w:r>
        <w:rPr>
          <w:rFonts w:hint="eastAsia"/>
        </w:rPr>
        <w:t xml:space="preserve"> (t</w:t>
      </w:r>
      <w:r>
        <w:t>he yellow sect</w:t>
      </w:r>
      <w:r>
        <w:t>ion represents the genes used for model construction, while the remaining are shadow variables</w:t>
      </w:r>
      <w:r>
        <w:rPr>
          <w:rFonts w:hint="eastAsia"/>
        </w:rPr>
        <w:t>;</w:t>
      </w:r>
      <w:r>
        <w:t xml:space="preserve"> </w:t>
      </w:r>
      <w:r>
        <w:rPr>
          <w:rFonts w:hint="eastAsia"/>
        </w:rPr>
        <w:t>t</w:t>
      </w:r>
      <w:r>
        <w:t>he vertical axis indicates importance values</w:t>
      </w:r>
      <w:r>
        <w:rPr>
          <w:rFonts w:hint="eastAsia"/>
        </w:rPr>
        <w:t>,</w:t>
      </w:r>
      <w:r>
        <w:t xml:space="preserve"> with higher values denoting greater contributions</w:t>
      </w:r>
      <w:r>
        <w:rPr>
          <w:rFonts w:hint="eastAsia"/>
        </w:rPr>
        <w:t>).</w:t>
      </w:r>
      <w:r>
        <w:rPr>
          <w:rFonts w:hint="eastAsia"/>
        </w:rPr>
        <w:t xml:space="preserve"> AURKA, Aurora kinase A; EIF2S1, eukaryotic translation initia</w:t>
      </w:r>
      <w:r>
        <w:rPr>
          <w:rFonts w:hint="eastAsia"/>
        </w:rPr>
        <w:t xml:space="preserve">tion factor 2 subunit 1; STMN1, stathmin-1; ALOX15B, arachidonate 15-lipoxygenase type B; ZNF419, zinc finger protein 419; FANCD2, </w:t>
      </w:r>
      <w:proofErr w:type="spellStart"/>
      <w:r>
        <w:rPr>
          <w:rFonts w:hint="eastAsia"/>
        </w:rPr>
        <w:t>fanconi</w:t>
      </w:r>
      <w:proofErr w:type="spellEnd"/>
      <w:r>
        <w:rPr>
          <w:rFonts w:hint="eastAsia"/>
        </w:rPr>
        <w:t xml:space="preserve"> anemia group D2 protein</w:t>
      </w:r>
      <w:r>
        <w:rPr>
          <w:rFonts w:hint="eastAsia"/>
        </w:rPr>
        <w:t>.</w:t>
      </w:r>
    </w:p>
    <w:p w:rsidR="000F3AA7" w:rsidRDefault="000F3AA7">
      <w:pPr>
        <w:spacing w:line="480" w:lineRule="auto"/>
      </w:pPr>
    </w:p>
    <w:p w:rsidR="000F3AA7" w:rsidRDefault="00364230">
      <w:pPr>
        <w:spacing w:line="480" w:lineRule="auto"/>
      </w:pPr>
      <w:r>
        <w:rPr>
          <w:rFonts w:hint="eastAsia"/>
          <w:noProof/>
        </w:rPr>
        <w:lastRenderedPageBreak/>
        <w:drawing>
          <wp:inline distT="0" distB="0" distL="0" distR="0">
            <wp:extent cx="5274310" cy="3423920"/>
            <wp:effectExtent l="0" t="0" r="2540" b="508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4239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F3AA7" w:rsidRDefault="00364230">
      <w:pPr>
        <w:spacing w:line="480" w:lineRule="auto"/>
      </w:pPr>
      <w:r>
        <w:t xml:space="preserve">Supplementary Fig. 3. Immune infiltration analysis </w:t>
      </w:r>
    </w:p>
    <w:p w:rsidR="000F3AA7" w:rsidRDefault="00364230">
      <w:pPr>
        <w:spacing w:line="480" w:lineRule="auto"/>
      </w:pPr>
      <w:r>
        <w:t>(A) Immune infiltration in tumor tiss</w:t>
      </w:r>
      <w:r>
        <w:t xml:space="preserve">ues versus normal tissues; (B) Comparison of </w:t>
      </w:r>
      <w:r>
        <w:rPr>
          <w:rFonts w:hint="eastAsia"/>
        </w:rPr>
        <w:t>i</w:t>
      </w:r>
      <w:r>
        <w:t>mmune infiltration between high and low AURKA expression groups. (C) Correlation between PDCD1 and AURKA expression; (D) Correlation between CD274 and AURKA expression; (E) Correlation between CTLA4 and AURKA e</w:t>
      </w:r>
      <w:r>
        <w:t>xpression. Note: “tumor” indicates tumor tissue; “normal” indicates normal tissue; AURKA-H indicates high AURKA expression; AURKA-L indicates low AURKA expression.</w:t>
      </w:r>
      <w:r>
        <w:rPr>
          <w:rFonts w:hint="eastAsia"/>
        </w:rPr>
        <w:t xml:space="preserve"> PDCD1, programmed cell death 1; CD274, cluster of differentiation 274 (also known as PD-L1);</w:t>
      </w:r>
      <w:r>
        <w:rPr>
          <w:rFonts w:hint="eastAsia"/>
        </w:rPr>
        <w:t xml:space="preserve"> CTLA4, cytotoxic T-lymphocyte-associated protein 4.</w:t>
      </w:r>
    </w:p>
    <w:p w:rsidR="000F3AA7" w:rsidRDefault="000F3AA7">
      <w:pPr>
        <w:rPr>
          <w:sz w:val="20"/>
          <w:szCs w:val="20"/>
        </w:rPr>
      </w:pPr>
    </w:p>
    <w:p w:rsidR="000F3AA7" w:rsidRDefault="000F3AA7"/>
    <w:sectPr w:rsidR="000F3AA7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18B468F5"/>
    <w:multiLevelType w:val="multilevel"/>
    <w:tmpl w:val="18B468F5"/>
    <w:lvl w:ilvl="0">
      <w:start w:val="1"/>
      <w:numFmt w:val="bullet"/>
      <w:pStyle w:val="Bullet"/>
      <w:lvlText w:val=""/>
      <w:lvlJc w:val="left"/>
      <w:pPr>
        <w:ind w:left="3033" w:hanging="425"/>
      </w:pPr>
      <w:rPr>
        <w:rFonts w:ascii="Symbol" w:hAnsi="Symbol" w:hint="default"/>
        <w:b w:val="0"/>
        <w:i w:val="0"/>
        <w:sz w:val="20"/>
        <w:vertAlign w:val="baseline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trackRevisions/>
  <w:defaultTabStop w:val="420"/>
  <w:drawingGridVerticalSpacing w:val="156"/>
  <w:noPunctuationKerning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360263"/>
    <w:rsid w:val="00007CDF"/>
    <w:rsid w:val="000F3AA7"/>
    <w:rsid w:val="00192CD9"/>
    <w:rsid w:val="001C4626"/>
    <w:rsid w:val="00221544"/>
    <w:rsid w:val="00253794"/>
    <w:rsid w:val="002D24C0"/>
    <w:rsid w:val="00360263"/>
    <w:rsid w:val="00364230"/>
    <w:rsid w:val="0038656D"/>
    <w:rsid w:val="00605475"/>
    <w:rsid w:val="00791655"/>
    <w:rsid w:val="00854F18"/>
    <w:rsid w:val="00A11BB4"/>
    <w:rsid w:val="3D4E4CA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5:docId w15:val="{2B9FB709-864E-4D5A-B531-5371C6A3AB5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="宋体" w:hAnsi="Times New Roman" w:cs="Times New Roman"/>
        <w:lang w:val="en-US" w:eastAsia="zh-CN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uiPriority="9" w:qFormat="1"/>
    <w:lsdException w:name="heading 3" w:uiPriority="9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unhideWhenUsed="1"/>
    <w:lsdException w:name="footer" w:unhideWhenUsed="1" w:qFormat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 w:qFormat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 w:qFormat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a">
    <w:name w:val="Normal"/>
    <w:qFormat/>
    <w:pPr>
      <w:widowControl w:val="0"/>
      <w:jc w:val="both"/>
    </w:pPr>
    <w:rPr>
      <w:kern w:val="2"/>
      <w:sz w:val="21"/>
      <w:szCs w:val="24"/>
    </w:rPr>
  </w:style>
  <w:style w:type="paragraph" w:styleId="1">
    <w:name w:val="heading 1"/>
    <w:basedOn w:val="a"/>
    <w:next w:val="a"/>
    <w:link w:val="10"/>
    <w:uiPriority w:val="9"/>
    <w:qFormat/>
    <w:pPr>
      <w:keepNext/>
      <w:keepLines/>
      <w:widowControl/>
      <w:adjustRightInd w:val="0"/>
      <w:snapToGrid w:val="0"/>
      <w:spacing w:before="360" w:after="360"/>
      <w:outlineLvl w:val="0"/>
    </w:pPr>
    <w:rPr>
      <w:rFonts w:eastAsia="Times New Roman"/>
      <w:b/>
      <w:bCs/>
      <w:color w:val="000000"/>
      <w:kern w:val="44"/>
      <w:sz w:val="24"/>
    </w:rPr>
  </w:style>
  <w:style w:type="paragraph" w:styleId="2">
    <w:name w:val="heading 2"/>
    <w:basedOn w:val="a"/>
    <w:next w:val="a"/>
    <w:link w:val="20"/>
    <w:uiPriority w:val="9"/>
    <w:qFormat/>
    <w:pPr>
      <w:keepNext/>
      <w:keepLines/>
      <w:widowControl/>
      <w:adjustRightInd w:val="0"/>
      <w:snapToGrid w:val="0"/>
      <w:spacing w:before="240" w:after="240"/>
      <w:outlineLvl w:val="1"/>
    </w:pPr>
    <w:rPr>
      <w:rFonts w:eastAsia="Times New Roman"/>
      <w:b/>
      <w:bCs/>
      <w:i/>
      <w:color w:val="000000"/>
      <w:kern w:val="0"/>
      <w:szCs w:val="21"/>
    </w:rPr>
  </w:style>
  <w:style w:type="paragraph" w:styleId="3">
    <w:name w:val="heading 3"/>
    <w:basedOn w:val="a"/>
    <w:next w:val="a"/>
    <w:link w:val="30"/>
    <w:uiPriority w:val="9"/>
    <w:qFormat/>
    <w:pPr>
      <w:keepNext/>
      <w:keepLines/>
      <w:widowControl/>
      <w:adjustRightInd w:val="0"/>
      <w:snapToGrid w:val="0"/>
      <w:spacing w:before="160" w:after="160"/>
      <w:outlineLvl w:val="2"/>
    </w:pPr>
    <w:rPr>
      <w:rFonts w:eastAsia="Times New Roman"/>
      <w:bCs/>
      <w:i/>
      <w:color w:val="000000"/>
      <w:kern w:val="0"/>
      <w:szCs w:val="21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footer"/>
    <w:basedOn w:val="a"/>
    <w:link w:val="a4"/>
    <w:uiPriority w:val="99"/>
    <w:unhideWhenUsed/>
    <w:qFormat/>
    <w:pPr>
      <w:tabs>
        <w:tab w:val="center" w:pos="4153"/>
        <w:tab w:val="right" w:pos="8306"/>
      </w:tabs>
      <w:snapToGrid w:val="0"/>
      <w:jc w:val="left"/>
    </w:pPr>
    <w:rPr>
      <w:rFonts w:asciiTheme="minorHAnsi" w:eastAsiaTheme="minorEastAsia" w:hAnsiTheme="minorHAnsi" w:cstheme="minorBidi"/>
      <w:sz w:val="18"/>
      <w:szCs w:val="18"/>
    </w:rPr>
  </w:style>
  <w:style w:type="paragraph" w:styleId="a5">
    <w:name w:val="header"/>
    <w:basedOn w:val="a"/>
    <w:link w:val="a6"/>
    <w:uiPriority w:val="99"/>
    <w:unhideWhenUsed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rFonts w:asciiTheme="minorHAnsi" w:eastAsiaTheme="minorEastAsia" w:hAnsiTheme="minorHAnsi" w:cstheme="minorBidi"/>
      <w:sz w:val="18"/>
      <w:szCs w:val="18"/>
    </w:rPr>
  </w:style>
  <w:style w:type="paragraph" w:customStyle="1" w:styleId="Abstract">
    <w:name w:val="Abstract"/>
    <w:next w:val="a"/>
    <w:uiPriority w:val="5"/>
    <w:qFormat/>
    <w:pPr>
      <w:jc w:val="both"/>
    </w:pPr>
    <w:rPr>
      <w:rFonts w:eastAsia="Times New Roman"/>
      <w:color w:val="000000"/>
      <w:sz w:val="21"/>
      <w:szCs w:val="21"/>
      <w:lang w:eastAsia="de-DE" w:bidi="en-US"/>
    </w:rPr>
  </w:style>
  <w:style w:type="paragraph" w:customStyle="1" w:styleId="Academiceditor">
    <w:name w:val="Academic editor"/>
    <w:uiPriority w:val="4"/>
    <w:qFormat/>
    <w:pPr>
      <w:jc w:val="both"/>
    </w:pPr>
    <w:rPr>
      <w:rFonts w:eastAsia="Times New Roman"/>
      <w:color w:val="000000"/>
      <w:sz w:val="21"/>
      <w:szCs w:val="21"/>
      <w:lang w:eastAsia="de-DE" w:bidi="en-US"/>
    </w:rPr>
  </w:style>
  <w:style w:type="paragraph" w:customStyle="1" w:styleId="Affiliation">
    <w:name w:val="Affiliation"/>
    <w:uiPriority w:val="3"/>
    <w:qFormat/>
    <w:pPr>
      <w:jc w:val="both"/>
    </w:pPr>
    <w:rPr>
      <w:rFonts w:eastAsia="Times New Roman"/>
      <w:color w:val="000000"/>
      <w:sz w:val="21"/>
      <w:szCs w:val="21"/>
      <w:lang w:eastAsia="de-DE" w:bidi="en-US"/>
    </w:rPr>
  </w:style>
  <w:style w:type="paragraph" w:customStyle="1" w:styleId="Articletitle">
    <w:name w:val="Article title"/>
    <w:next w:val="a"/>
    <w:uiPriority w:val="1"/>
    <w:qFormat/>
    <w:pPr>
      <w:adjustRightInd w:val="0"/>
      <w:snapToGrid w:val="0"/>
      <w:jc w:val="both"/>
    </w:pPr>
    <w:rPr>
      <w:rFonts w:eastAsia="Times New Roman"/>
      <w:b/>
      <w:snapToGrid w:val="0"/>
      <w:color w:val="000000"/>
      <w:sz w:val="36"/>
      <w:lang w:eastAsia="de-DE" w:bidi="en-US"/>
    </w:rPr>
  </w:style>
  <w:style w:type="paragraph" w:customStyle="1" w:styleId="Articletype">
    <w:name w:val="Article type"/>
    <w:next w:val="a"/>
    <w:qFormat/>
    <w:pPr>
      <w:adjustRightInd w:val="0"/>
      <w:snapToGrid w:val="0"/>
    </w:pPr>
    <w:rPr>
      <w:rFonts w:eastAsia="Times New Roman"/>
      <w:i/>
      <w:snapToGrid w:val="0"/>
      <w:color w:val="000000"/>
      <w:szCs w:val="22"/>
      <w:lang w:eastAsia="de-DE" w:bidi="en-US"/>
    </w:rPr>
  </w:style>
  <w:style w:type="paragraph" w:customStyle="1" w:styleId="Authornames">
    <w:name w:val="Authornames"/>
    <w:next w:val="a"/>
    <w:uiPriority w:val="2"/>
    <w:qFormat/>
    <w:pPr>
      <w:jc w:val="both"/>
    </w:pPr>
    <w:rPr>
      <w:rFonts w:eastAsia="Times New Roman"/>
      <w:color w:val="000000"/>
      <w:sz w:val="21"/>
      <w:szCs w:val="21"/>
      <w:lang w:eastAsia="de-DE" w:bidi="en-US"/>
    </w:rPr>
  </w:style>
  <w:style w:type="paragraph" w:customStyle="1" w:styleId="Backmatter">
    <w:name w:val="Back matter"/>
    <w:uiPriority w:val="18"/>
    <w:qFormat/>
    <w:pPr>
      <w:adjustRightInd w:val="0"/>
      <w:snapToGrid w:val="0"/>
      <w:spacing w:beforeLines="50" w:before="50" w:afterLines="50" w:after="50"/>
      <w:jc w:val="both"/>
    </w:pPr>
    <w:rPr>
      <w:rFonts w:eastAsia="Times New Roman"/>
      <w:b/>
      <w:snapToGrid w:val="0"/>
      <w:color w:val="000000"/>
      <w:sz w:val="24"/>
      <w:szCs w:val="24"/>
      <w:lang w:eastAsia="en-US" w:bidi="en-US"/>
    </w:rPr>
  </w:style>
  <w:style w:type="paragraph" w:customStyle="1" w:styleId="Bullet">
    <w:name w:val="Bullet"/>
    <w:uiPriority w:val="16"/>
    <w:qFormat/>
    <w:pPr>
      <w:numPr>
        <w:numId w:val="1"/>
      </w:numPr>
      <w:adjustRightInd w:val="0"/>
      <w:snapToGrid w:val="0"/>
      <w:spacing w:before="40" w:after="40"/>
      <w:ind w:hangingChars="200" w:hanging="200"/>
      <w:jc w:val="both"/>
    </w:pPr>
    <w:rPr>
      <w:rFonts w:eastAsia="Times New Roman"/>
      <w:color w:val="000000"/>
      <w:sz w:val="21"/>
      <w:szCs w:val="21"/>
      <w:lang w:eastAsia="de-DE" w:bidi="en-US"/>
    </w:rPr>
  </w:style>
  <w:style w:type="paragraph" w:customStyle="1" w:styleId="E-mail">
    <w:name w:val="E-mail"/>
    <w:link w:val="E-mail0"/>
    <w:uiPriority w:val="4"/>
    <w:qFormat/>
    <w:rPr>
      <w:rFonts w:eastAsia="Times New Roman"/>
      <w:snapToGrid w:val="0"/>
      <w:color w:val="000000"/>
      <w:sz w:val="21"/>
      <w:szCs w:val="21"/>
      <w:lang w:eastAsia="de-DE" w:bidi="en-US"/>
    </w:rPr>
  </w:style>
  <w:style w:type="character" w:customStyle="1" w:styleId="E-mail0">
    <w:name w:val="E-mail 字符"/>
    <w:basedOn w:val="a0"/>
    <w:link w:val="E-mail"/>
    <w:uiPriority w:val="4"/>
    <w:rPr>
      <w:rFonts w:ascii="Times New Roman" w:eastAsia="Times New Roman" w:hAnsi="Times New Roman" w:cs="Times New Roman"/>
      <w:snapToGrid w:val="0"/>
      <w:color w:val="000000"/>
      <w:kern w:val="0"/>
      <w:szCs w:val="21"/>
      <w:lang w:eastAsia="de-DE" w:bidi="en-US"/>
    </w:rPr>
  </w:style>
  <w:style w:type="paragraph" w:customStyle="1" w:styleId="Equation">
    <w:name w:val="Equation"/>
    <w:uiPriority w:val="17"/>
    <w:qFormat/>
    <w:pPr>
      <w:adjustRightInd w:val="0"/>
      <w:snapToGrid w:val="0"/>
      <w:spacing w:before="60" w:after="60"/>
      <w:ind w:left="709"/>
      <w:jc w:val="center"/>
    </w:pPr>
    <w:rPr>
      <w:rFonts w:eastAsia="Times New Roman"/>
      <w:snapToGrid w:val="0"/>
      <w:color w:val="000000"/>
      <w:sz w:val="21"/>
      <w:szCs w:val="21"/>
      <w:lang w:eastAsia="de-DE" w:bidi="en-US"/>
    </w:rPr>
  </w:style>
  <w:style w:type="paragraph" w:customStyle="1" w:styleId="Figure">
    <w:name w:val="Figure"/>
    <w:uiPriority w:val="15"/>
    <w:qFormat/>
    <w:pPr>
      <w:adjustRightInd w:val="0"/>
      <w:snapToGrid w:val="0"/>
      <w:jc w:val="center"/>
    </w:pPr>
    <w:rPr>
      <w:rFonts w:eastAsia="Times New Roman"/>
      <w:snapToGrid w:val="0"/>
      <w:color w:val="000000"/>
      <w:sz w:val="21"/>
      <w:szCs w:val="21"/>
      <w:lang w:eastAsia="de-DE" w:bidi="en-US"/>
    </w:rPr>
  </w:style>
  <w:style w:type="paragraph" w:customStyle="1" w:styleId="Figurecaption">
    <w:name w:val="Figure caption"/>
    <w:uiPriority w:val="14"/>
    <w:qFormat/>
    <w:pPr>
      <w:jc w:val="both"/>
    </w:pPr>
    <w:rPr>
      <w:rFonts w:eastAsia="Times New Roman"/>
      <w:color w:val="000000"/>
      <w:sz w:val="21"/>
      <w:szCs w:val="21"/>
      <w:lang w:eastAsia="de-DE" w:bidi="en-US"/>
    </w:rPr>
  </w:style>
  <w:style w:type="paragraph" w:customStyle="1" w:styleId="Figuretitle">
    <w:name w:val="Figure title"/>
    <w:uiPriority w:val="13"/>
    <w:qFormat/>
    <w:pPr>
      <w:adjustRightInd w:val="0"/>
      <w:snapToGrid w:val="0"/>
      <w:spacing w:after="100" w:afterAutospacing="1"/>
      <w:jc w:val="center"/>
    </w:pPr>
    <w:rPr>
      <w:rFonts w:eastAsia="Times New Roman"/>
      <w:b/>
      <w:color w:val="000000"/>
      <w:sz w:val="21"/>
      <w:szCs w:val="21"/>
      <w:lang w:bidi="en-US"/>
    </w:rPr>
  </w:style>
  <w:style w:type="paragraph" w:customStyle="1" w:styleId="Keywords">
    <w:name w:val="Keywords"/>
    <w:next w:val="a"/>
    <w:link w:val="Keywords0"/>
    <w:uiPriority w:val="6"/>
    <w:qFormat/>
    <w:pPr>
      <w:adjustRightInd w:val="0"/>
      <w:snapToGrid w:val="0"/>
      <w:jc w:val="both"/>
    </w:pPr>
    <w:rPr>
      <w:rFonts w:eastAsia="Times New Roman"/>
      <w:snapToGrid w:val="0"/>
      <w:color w:val="000000"/>
      <w:sz w:val="21"/>
      <w:szCs w:val="21"/>
      <w:lang w:eastAsia="de-DE" w:bidi="en-US"/>
    </w:rPr>
  </w:style>
  <w:style w:type="character" w:customStyle="1" w:styleId="Keywords0">
    <w:name w:val="Keywords 字符"/>
    <w:basedOn w:val="a0"/>
    <w:link w:val="Keywords"/>
    <w:uiPriority w:val="6"/>
    <w:qFormat/>
    <w:rPr>
      <w:rFonts w:ascii="Times New Roman" w:eastAsia="Times New Roman" w:hAnsi="Times New Roman" w:cs="Times New Roman"/>
      <w:snapToGrid w:val="0"/>
      <w:color w:val="000000"/>
      <w:kern w:val="0"/>
      <w:szCs w:val="21"/>
      <w:lang w:eastAsia="de-DE" w:bidi="en-US"/>
    </w:rPr>
  </w:style>
  <w:style w:type="paragraph" w:customStyle="1" w:styleId="Reference">
    <w:name w:val="Reference"/>
    <w:link w:val="Reference0"/>
    <w:uiPriority w:val="19"/>
    <w:qFormat/>
    <w:pPr>
      <w:ind w:left="200" w:hangingChars="200" w:hanging="200"/>
      <w:jc w:val="both"/>
    </w:pPr>
    <w:rPr>
      <w:rFonts w:eastAsia="Times New Roman"/>
      <w:snapToGrid w:val="0"/>
      <w:color w:val="000000"/>
      <w:sz w:val="18"/>
      <w:szCs w:val="21"/>
      <w:lang w:eastAsia="de-DE" w:bidi="en-US"/>
    </w:rPr>
  </w:style>
  <w:style w:type="character" w:customStyle="1" w:styleId="Reference0">
    <w:name w:val="Reference 字符"/>
    <w:basedOn w:val="Keywords0"/>
    <w:link w:val="Reference"/>
    <w:uiPriority w:val="19"/>
    <w:qFormat/>
    <w:rPr>
      <w:rFonts w:ascii="Times New Roman" w:eastAsia="Times New Roman" w:hAnsi="Times New Roman" w:cs="Times New Roman"/>
      <w:snapToGrid w:val="0"/>
      <w:color w:val="000000"/>
      <w:kern w:val="0"/>
      <w:sz w:val="18"/>
      <w:szCs w:val="21"/>
      <w:lang w:eastAsia="de-DE" w:bidi="en-US"/>
    </w:rPr>
  </w:style>
  <w:style w:type="paragraph" w:customStyle="1" w:styleId="Tablebody">
    <w:name w:val="Table body"/>
    <w:uiPriority w:val="11"/>
    <w:qFormat/>
    <w:pPr>
      <w:jc w:val="both"/>
    </w:pPr>
    <w:rPr>
      <w:rFonts w:eastAsia="Times New Roman"/>
      <w:snapToGrid w:val="0"/>
      <w:color w:val="000000"/>
      <w:sz w:val="21"/>
      <w:szCs w:val="21"/>
      <w:lang w:eastAsia="de-DE" w:bidi="en-US"/>
    </w:rPr>
  </w:style>
  <w:style w:type="paragraph" w:customStyle="1" w:styleId="Tablecaption">
    <w:name w:val="Table caption"/>
    <w:uiPriority w:val="11"/>
    <w:qFormat/>
    <w:pPr>
      <w:adjustRightInd w:val="0"/>
      <w:snapToGrid w:val="0"/>
      <w:spacing w:beforeLines="100" w:before="100" w:afterLines="100" w:after="100"/>
      <w:jc w:val="center"/>
    </w:pPr>
    <w:rPr>
      <w:rFonts w:eastAsia="Times New Roman"/>
      <w:b/>
      <w:color w:val="000000"/>
      <w:sz w:val="21"/>
      <w:szCs w:val="24"/>
      <w:lang w:bidi="en-US"/>
    </w:rPr>
  </w:style>
  <w:style w:type="paragraph" w:customStyle="1" w:styleId="Tablefooter">
    <w:name w:val="Table footer"/>
    <w:next w:val="a"/>
    <w:uiPriority w:val="12"/>
    <w:qFormat/>
    <w:pPr>
      <w:jc w:val="both"/>
    </w:pPr>
    <w:rPr>
      <w:rFonts w:eastAsia="Times New Roman"/>
      <w:color w:val="000000"/>
      <w:sz w:val="21"/>
      <w:szCs w:val="21"/>
      <w:lang w:eastAsia="de-DE" w:bidi="en-US"/>
    </w:rPr>
  </w:style>
  <w:style w:type="paragraph" w:customStyle="1" w:styleId="Text">
    <w:name w:val="Text"/>
    <w:link w:val="Text0"/>
    <w:uiPriority w:val="10"/>
    <w:qFormat/>
    <w:pPr>
      <w:ind w:firstLineChars="200" w:firstLine="200"/>
      <w:jc w:val="both"/>
    </w:pPr>
    <w:rPr>
      <w:rFonts w:eastAsia="Times New Roman"/>
      <w:snapToGrid w:val="0"/>
      <w:color w:val="000000"/>
      <w:sz w:val="21"/>
      <w:szCs w:val="28"/>
      <w:lang w:eastAsia="de-DE" w:bidi="en-US"/>
    </w:rPr>
  </w:style>
  <w:style w:type="character" w:customStyle="1" w:styleId="Text0">
    <w:name w:val="Text 字符"/>
    <w:basedOn w:val="a0"/>
    <w:link w:val="Text"/>
    <w:uiPriority w:val="10"/>
    <w:rPr>
      <w:rFonts w:ascii="Times New Roman" w:eastAsia="Times New Roman" w:hAnsi="Times New Roman" w:cs="Times New Roman"/>
      <w:snapToGrid w:val="0"/>
      <w:color w:val="000000"/>
      <w:kern w:val="0"/>
      <w:szCs w:val="28"/>
      <w:lang w:eastAsia="de-DE" w:bidi="en-US"/>
    </w:rPr>
  </w:style>
  <w:style w:type="character" w:customStyle="1" w:styleId="10">
    <w:name w:val="标题 1 字符"/>
    <w:basedOn w:val="a0"/>
    <w:link w:val="1"/>
    <w:uiPriority w:val="9"/>
    <w:qFormat/>
    <w:rPr>
      <w:rFonts w:ascii="Times New Roman" w:eastAsia="Times New Roman" w:hAnsi="Times New Roman" w:cs="Times New Roman"/>
      <w:b/>
      <w:bCs/>
      <w:color w:val="000000"/>
      <w:kern w:val="44"/>
      <w:sz w:val="24"/>
      <w:szCs w:val="24"/>
    </w:rPr>
  </w:style>
  <w:style w:type="character" w:customStyle="1" w:styleId="20">
    <w:name w:val="标题 2 字符"/>
    <w:basedOn w:val="a0"/>
    <w:link w:val="2"/>
    <w:uiPriority w:val="9"/>
    <w:qFormat/>
    <w:rPr>
      <w:rFonts w:ascii="Times New Roman" w:eastAsia="Times New Roman" w:hAnsi="Times New Roman" w:cs="Times New Roman"/>
      <w:b/>
      <w:bCs/>
      <w:i/>
      <w:color w:val="000000"/>
      <w:kern w:val="0"/>
      <w:szCs w:val="21"/>
    </w:rPr>
  </w:style>
  <w:style w:type="character" w:customStyle="1" w:styleId="30">
    <w:name w:val="标题 3 字符"/>
    <w:basedOn w:val="a0"/>
    <w:link w:val="3"/>
    <w:uiPriority w:val="9"/>
    <w:rPr>
      <w:rFonts w:ascii="Times New Roman" w:eastAsia="Times New Roman" w:hAnsi="Times New Roman" w:cs="Times New Roman"/>
      <w:bCs/>
      <w:i/>
      <w:color w:val="000000"/>
      <w:kern w:val="0"/>
      <w:szCs w:val="21"/>
    </w:rPr>
  </w:style>
  <w:style w:type="character" w:customStyle="1" w:styleId="a6">
    <w:name w:val="页眉 字符"/>
    <w:basedOn w:val="a0"/>
    <w:link w:val="a5"/>
    <w:uiPriority w:val="99"/>
    <w:qFormat/>
    <w:rPr>
      <w:sz w:val="18"/>
      <w:szCs w:val="18"/>
    </w:rPr>
  </w:style>
  <w:style w:type="character" w:customStyle="1" w:styleId="a4">
    <w:name w:val="页脚 字符"/>
    <w:basedOn w:val="a0"/>
    <w:link w:val="a3"/>
    <w:uiPriority w:val="99"/>
    <w:qFormat/>
    <w:rPr>
      <w:sz w:val="18"/>
      <w:szCs w:val="18"/>
    </w:rPr>
  </w:style>
  <w:style w:type="paragraph" w:styleId="a7">
    <w:name w:val="List Paragraph"/>
    <w:basedOn w:val="a"/>
    <w:uiPriority w:val="34"/>
    <w:qFormat/>
    <w:pPr>
      <w:ind w:firstLineChars="200" w:firstLine="420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tiff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tiff"/><Relationship Id="rId5" Type="http://schemas.openxmlformats.org/officeDocument/2006/relationships/image" Target="media/image1.tiff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3</Pages>
  <Words>338</Words>
  <Characters>1931</Characters>
  <Application>Microsoft Office Word</Application>
  <DocSecurity>0</DocSecurity>
  <Lines>16</Lines>
  <Paragraphs>4</Paragraphs>
  <ScaleCrop>false</ScaleCrop>
  <Company/>
  <LinksUpToDate>false</LinksUpToDate>
  <CharactersWithSpaces>2265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Demi</dc:creator>
  <cp:lastModifiedBy>Demi</cp:lastModifiedBy>
  <cp:revision>6</cp:revision>
  <dcterms:created xsi:type="dcterms:W3CDTF">2025-05-19T04:34:00Z</dcterms:created>
  <dcterms:modified xsi:type="dcterms:W3CDTF">2025-08-21T05:51:00Z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TemplateDocerSaveRecord">
    <vt:lpwstr>eyJoZGlkIjoiY2UyMWNmMGFlOTY2MmIxZTZiMjhkOWUxNjczYzlmYTQiLCJ1c2VySWQiOiI2MDUwMzg5NDEifQ==</vt:lpwstr>
  </property>
  <property fmtid="{D5CDD505-2E9C-101B-9397-08002B2CF9AE}" pid="3" name="KSOProductBuildVer">
    <vt:lpwstr>2052-12.1.0.21915</vt:lpwstr>
  </property>
  <property fmtid="{D5CDD505-2E9C-101B-9397-08002B2CF9AE}" pid="4" name="ICV">
    <vt:lpwstr>007C91DDBBF746869F24582EED39DF8C_12</vt:lpwstr>
  </property>
</Properties>
</file>